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B7" w:rsidRDefault="00AE73B7" w:rsidP="00AE73B7">
      <w:r>
        <w:t xml:space="preserve">DAY 2 </w:t>
      </w:r>
      <w:proofErr w:type="gramStart"/>
      <w:r>
        <w:t>Session</w:t>
      </w:r>
      <w:proofErr w:type="gramEnd"/>
      <w:r>
        <w:t xml:space="preserve">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AE73B7" w:rsidTr="003F3C33">
        <w:tc>
          <w:tcPr>
            <w:tcW w:w="1176" w:type="dxa"/>
          </w:tcPr>
          <w:p w:rsidR="00AE73B7" w:rsidRDefault="00AE73B7" w:rsidP="003F3C33">
            <w:r>
              <w:t>Session 2</w:t>
            </w:r>
          </w:p>
        </w:tc>
        <w:tc>
          <w:tcPr>
            <w:tcW w:w="1542" w:type="dxa"/>
          </w:tcPr>
          <w:p w:rsidR="00AE73B7" w:rsidRDefault="00AE73B7" w:rsidP="003F3C33">
            <w:r>
              <w:t>10:45 – 12:15</w:t>
            </w:r>
          </w:p>
        </w:tc>
        <w:tc>
          <w:tcPr>
            <w:tcW w:w="6390" w:type="dxa"/>
          </w:tcPr>
          <w:p w:rsidR="00AE73B7" w:rsidRDefault="00AE73B7" w:rsidP="003F3C33">
            <w:r>
              <w:t>Guided simulations 1 – Regional impact of national policy or economic shocks</w:t>
            </w:r>
          </w:p>
        </w:tc>
      </w:tr>
    </w:tbl>
    <w:p w:rsidR="00AE73B7" w:rsidRDefault="00AE73B7" w:rsidP="00AE73B7"/>
    <w:p w:rsidR="00AE73B7" w:rsidRPr="00144A45" w:rsidRDefault="00AE73B7" w:rsidP="00AE73B7">
      <w:pPr>
        <w:rPr>
          <w:rFonts w:asciiTheme="minorHAnsi" w:hAnsiTheme="minorHAnsi" w:cstheme="minorHAnsi"/>
        </w:rPr>
      </w:pPr>
      <w:r w:rsidRPr="00144A45">
        <w:rPr>
          <w:rFonts w:asciiTheme="minorHAnsi" w:hAnsiTheme="minorHAnsi" w:cstheme="minorHAnsi"/>
        </w:rPr>
        <w:t xml:space="preserve">Simulation 3 – </w:t>
      </w:r>
      <w:proofErr w:type="spellStart"/>
      <w:r w:rsidRPr="00144A45">
        <w:rPr>
          <w:rFonts w:asciiTheme="minorHAnsi" w:hAnsiTheme="minorHAnsi" w:cstheme="minorHAnsi"/>
        </w:rPr>
        <w:t>Kenaikan</w:t>
      </w:r>
      <w:proofErr w:type="spellEnd"/>
      <w:r w:rsidRPr="00144A45">
        <w:rPr>
          <w:rFonts w:asciiTheme="minorHAnsi" w:hAnsiTheme="minorHAnsi" w:cstheme="minorHAnsi"/>
        </w:rPr>
        <w:t xml:space="preserve"> </w:t>
      </w:r>
      <w:proofErr w:type="spellStart"/>
      <w:r w:rsidRPr="00144A45">
        <w:rPr>
          <w:rFonts w:asciiTheme="minorHAnsi" w:hAnsiTheme="minorHAnsi" w:cstheme="minorHAnsi"/>
        </w:rPr>
        <w:t>tarif</w:t>
      </w:r>
      <w:proofErr w:type="spellEnd"/>
      <w:r w:rsidRPr="00144A45">
        <w:rPr>
          <w:rFonts w:asciiTheme="minorHAnsi" w:hAnsiTheme="minorHAnsi" w:cstheme="minorHAnsi"/>
        </w:rPr>
        <w:t xml:space="preserve"> </w:t>
      </w:r>
      <w:proofErr w:type="spellStart"/>
      <w:r w:rsidRPr="00144A45">
        <w:rPr>
          <w:rFonts w:asciiTheme="minorHAnsi" w:hAnsiTheme="minorHAnsi" w:cstheme="minorHAnsi"/>
        </w:rPr>
        <w:t>produk</w:t>
      </w:r>
      <w:proofErr w:type="spellEnd"/>
      <w:r w:rsidRPr="00144A45">
        <w:rPr>
          <w:rFonts w:asciiTheme="minorHAnsi" w:hAnsiTheme="minorHAnsi" w:cstheme="minorHAnsi"/>
        </w:rPr>
        <w:t xml:space="preserve"> </w:t>
      </w:r>
      <w:proofErr w:type="spellStart"/>
      <w:r w:rsidRPr="00144A45">
        <w:rPr>
          <w:rFonts w:asciiTheme="minorHAnsi" w:hAnsiTheme="minorHAnsi" w:cstheme="minorHAnsi"/>
        </w:rPr>
        <w:t>pertanian</w:t>
      </w:r>
      <w:proofErr w:type="spellEnd"/>
      <w:r w:rsidRPr="00144A45">
        <w:rPr>
          <w:rFonts w:asciiTheme="minorHAnsi" w:hAnsiTheme="minorHAnsi" w:cstheme="minorHAnsi"/>
        </w:rPr>
        <w:t xml:space="preserve"> </w:t>
      </w:r>
      <w:proofErr w:type="spellStart"/>
      <w:r w:rsidRPr="00144A45">
        <w:rPr>
          <w:rFonts w:asciiTheme="minorHAnsi" w:hAnsiTheme="minorHAnsi" w:cstheme="minorHAnsi"/>
        </w:rPr>
        <w:t>impor</w:t>
      </w:r>
      <w:proofErr w:type="spellEnd"/>
    </w:p>
    <w:p w:rsidR="00144A45" w:rsidRPr="00144A45" w:rsidRDefault="00144A45" w:rsidP="00AE73B7">
      <w:pPr>
        <w:rPr>
          <w:rFonts w:asciiTheme="minorHAnsi" w:hAnsiTheme="minorHAnsi" w:cstheme="minorHAnsi"/>
          <w:sz w:val="16"/>
          <w:szCs w:val="16"/>
        </w:rPr>
      </w:pP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Naiknya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tajam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dua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kali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lipat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dalam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3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bulan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telah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menyadarkan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kita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bahwa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kita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membutuhkan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kemandirian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Kebergantungan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kita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terhadap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impor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(60%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kebutuhan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)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ternyata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membawa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petaka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kita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mampu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menahan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naiknya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begitu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terjadi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gejolak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negara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pengekspor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atau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jika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terjadi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penurunan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suplai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pasar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internasional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Kenaikan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tajam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membawa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dampak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rentetan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yaitu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perajin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makanan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berbahan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baku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seperti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tempe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kelimpungan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harus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menjual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dengan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tinggi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sementara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juga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beli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masyarakat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masih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sangat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terbatas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Akibatnya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disamping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upaya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menaikkan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jelas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akan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terbatas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kenaikannya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disesuaikan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dengan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masyarakat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juga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melakukan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penyesuaian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ukuran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agar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tetap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terjangkau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Rentetan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berikutnya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yaitu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konsumen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menjerit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makanan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bergizi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tinggi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favorit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seperti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tempe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semakin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mahal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>.</w:t>
      </w:r>
    </w:p>
    <w:p w:rsidR="00AE73B7" w:rsidRPr="00144A45" w:rsidRDefault="00144A45" w:rsidP="00AE73B7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Menyadari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akan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pentingnya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peningkatan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produksi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dalam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negeri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agar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kita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memiliki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ketahanan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kuat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Departemen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Pertanian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pada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awal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2005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mengusulkan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masuk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impor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dinaikkan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5%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menjadi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25%. </w:t>
      </w:r>
      <w:proofErr w:type="gramStart"/>
      <w:r w:rsidRPr="00144A45">
        <w:rPr>
          <w:rFonts w:asciiTheme="minorHAnsi" w:hAnsiTheme="minorHAnsi" w:cstheme="minorHAnsi"/>
          <w:sz w:val="16"/>
          <w:szCs w:val="16"/>
        </w:rPr>
        <w:t xml:space="preserve">Hal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itu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dimaksudkan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agar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dalam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negeri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cukup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memberikan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insentif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bagi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usaha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produksi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sehingga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petani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menanam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pada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akhirnya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produksinya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meningkat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tetapi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usulan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itu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tidak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disetujui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dengan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kenaikan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bea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masuk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impor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menaikkan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yang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mengakibatkan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beban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bagi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produsen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tempe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berbahan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baku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lainnya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harus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menaikkan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jual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Jika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tempe</w:t>
      </w:r>
      <w:proofErr w:type="spellEnd"/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berbahan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baku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lainnya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meningkat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konsumen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pun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protes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kemampuan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mereka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khususnya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golongan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miskin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masih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sangat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terbatas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Akhirnya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melalui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perdebatan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seru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disepakati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kenaikan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tarif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impor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dari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5%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menjadi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10%.</w:t>
      </w:r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Kenaikan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tarif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sebesar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5%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tersebut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ternyata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belum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mampu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menaikkan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produksi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secara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signifikan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144A45">
        <w:rPr>
          <w:rFonts w:asciiTheme="minorHAnsi" w:hAnsiTheme="minorHAnsi" w:cstheme="minorHAnsi"/>
          <w:sz w:val="16"/>
          <w:szCs w:val="16"/>
        </w:rPr>
        <w:t>Bahkan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2007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terjadi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penurunan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produksi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akibat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sebagian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petani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beralih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menanam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jagung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karena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harganya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lebih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menarik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walaupun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pada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tahun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2007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benih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kedelai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144A45">
        <w:rPr>
          <w:rFonts w:asciiTheme="minorHAnsi" w:hAnsiTheme="minorHAnsi" w:cstheme="minorHAnsi"/>
          <w:sz w:val="16"/>
          <w:szCs w:val="16"/>
        </w:rPr>
        <w:t>dibagikan</w:t>
      </w:r>
      <w:proofErr w:type="spellEnd"/>
      <w:r w:rsidRPr="00144A45">
        <w:rPr>
          <w:rFonts w:asciiTheme="minorHAnsi" w:hAnsiTheme="minorHAnsi" w:cstheme="minorHAnsi"/>
          <w:sz w:val="16"/>
          <w:szCs w:val="16"/>
        </w:rPr>
        <w:t xml:space="preserve"> gratis.</w:t>
      </w:r>
      <w:proofErr w:type="gramEnd"/>
    </w:p>
    <w:p w:rsidR="00F95981" w:rsidRDefault="00F95981" w:rsidP="00AE73B7"/>
    <w:p w:rsidR="00AE73B7" w:rsidRDefault="00AE73B7" w:rsidP="00AE73B7">
      <w:proofErr w:type="spellStart"/>
      <w:r>
        <w:t>Petunjuk</w:t>
      </w:r>
      <w:proofErr w:type="spellEnd"/>
      <w:r>
        <w:t xml:space="preserve">: </w:t>
      </w:r>
    </w:p>
    <w:p w:rsidR="00AE73B7" w:rsidRDefault="00AE73B7" w:rsidP="00AE73B7">
      <w:pPr>
        <w:pStyle w:val="ListParagraph"/>
        <w:numPr>
          <w:ilvl w:val="0"/>
          <w:numId w:val="1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TABmate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sim0.cmf</w:t>
      </w:r>
    </w:p>
    <w:p w:rsidR="00AE73B7" w:rsidRDefault="00AE73B7" w:rsidP="00AE73B7">
      <w:pPr>
        <w:pStyle w:val="ListParagraph"/>
        <w:ind w:left="390"/>
      </w:pPr>
    </w:p>
    <w:p w:rsidR="00AE73B7" w:rsidRDefault="00AE73B7" w:rsidP="00AE73B7">
      <w:pPr>
        <w:pStyle w:val="ListParagraph"/>
        <w:numPr>
          <w:ilvl w:val="0"/>
          <w:numId w:val="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command:</w:t>
      </w:r>
    </w:p>
    <w:p w:rsidR="00AE73B7" w:rsidRDefault="00AE73B7" w:rsidP="00AE73B7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tuser_ud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"CROPS"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"IMP"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AE73B7" w:rsidRPr="00866A1E" w:rsidRDefault="00AE73B7" w:rsidP="00AE73B7">
      <w:pPr>
        <w:pStyle w:val="ListParagraph"/>
        <w:ind w:left="390"/>
      </w:pPr>
    </w:p>
    <w:p w:rsidR="00AE73B7" w:rsidRDefault="00AE73B7" w:rsidP="00AE73B7">
      <w:pPr>
        <w:pStyle w:val="ListParagraph"/>
        <w:numPr>
          <w:ilvl w:val="0"/>
          <w:numId w:val="1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AE73B7" w:rsidRDefault="00AE73B7" w:rsidP="00AE73B7">
      <w:pPr>
        <w:pStyle w:val="ListParagraph"/>
        <w:ind w:left="390"/>
      </w:pPr>
    </w:p>
    <w:p w:rsidR="00F95981" w:rsidRDefault="00AE73B7" w:rsidP="00F95981">
      <w:pPr>
        <w:pStyle w:val="ListParagraph"/>
        <w:numPr>
          <w:ilvl w:val="0"/>
          <w:numId w:val="1"/>
        </w:numPr>
      </w:pPr>
      <w:proofErr w:type="spellStart"/>
      <w:r>
        <w:t>Bukalah</w:t>
      </w:r>
      <w:proofErr w:type="spellEnd"/>
      <w:r>
        <w:t xml:space="preserve"> </w:t>
      </w:r>
      <w:r w:rsidR="00F95981">
        <w:t xml:space="preserve">file </w:t>
      </w:r>
      <w:proofErr w:type="spellStart"/>
      <w:r w:rsidR="00F95981">
        <w:t>solusi</w:t>
      </w:r>
      <w:proofErr w:type="spellEnd"/>
      <w:r w:rsidR="00F95981">
        <w:t xml:space="preserve"> </w:t>
      </w:r>
      <w:proofErr w:type="spellStart"/>
      <w:r w:rsidR="00F95981">
        <w:t>pada</w:t>
      </w:r>
      <w:proofErr w:type="spellEnd"/>
      <w:r w:rsidR="00F95981">
        <w:t xml:space="preserve"> </w:t>
      </w:r>
      <w:proofErr w:type="spellStart"/>
      <w:r w:rsidR="00F95981">
        <w:t>ViewSOL</w:t>
      </w:r>
      <w:proofErr w:type="spellEnd"/>
      <w:r w:rsidR="00F95981">
        <w:t xml:space="preserve">, </w:t>
      </w:r>
      <w:proofErr w:type="spellStart"/>
      <w:r w:rsidR="00F95981">
        <w:t>dan</w:t>
      </w:r>
      <w:proofErr w:type="spellEnd"/>
      <w:r w:rsidR="00F95981">
        <w:t xml:space="preserve"> </w:t>
      </w:r>
      <w:proofErr w:type="spellStart"/>
      <w:r w:rsidR="00F95981">
        <w:t>isilah</w:t>
      </w:r>
      <w:proofErr w:type="spellEnd"/>
      <w:r w:rsidR="00F95981">
        <w:t xml:space="preserve"> % change </w:t>
      </w:r>
      <w:proofErr w:type="spellStart"/>
      <w:r w:rsidR="00F95981">
        <w:t>dari</w:t>
      </w:r>
      <w:proofErr w:type="spellEnd"/>
      <w:r w:rsidR="00F95981">
        <w:t xml:space="preserve"> </w:t>
      </w:r>
      <w:proofErr w:type="spellStart"/>
      <w:r w:rsidR="00F95981">
        <w:t>variabel</w:t>
      </w:r>
      <w:proofErr w:type="spellEnd"/>
      <w:r w:rsidR="00F95981">
        <w:t xml:space="preserve"> </w:t>
      </w:r>
      <w:proofErr w:type="spellStart"/>
      <w:r w:rsidR="00F95981">
        <w:t>dibawah</w:t>
      </w:r>
      <w:proofErr w:type="spellEnd"/>
      <w:r w:rsidR="00F95981">
        <w:t xml:space="preserve"> </w:t>
      </w:r>
      <w:proofErr w:type="spellStart"/>
      <w:r w:rsidR="00F95981">
        <w:t>ini</w:t>
      </w:r>
      <w:proofErr w:type="spellEnd"/>
      <w:r w:rsidR="00F95981">
        <w:t>.</w:t>
      </w: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t>[.</w:t>
      </w:r>
      <w:proofErr w:type="spellStart"/>
      <w:r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F95981" w:rsidTr="003F3C33">
        <w:tc>
          <w:tcPr>
            <w:tcW w:w="6381" w:type="dxa"/>
            <w:shd w:val="clear" w:color="auto" w:fill="D9D9D9" w:themeFill="background1" w:themeFillShade="D9"/>
          </w:tcPr>
          <w:p w:rsidR="00F95981" w:rsidRDefault="00F95981" w:rsidP="003F3C33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F95981" w:rsidRDefault="00F95981" w:rsidP="003F3C33">
            <w:pPr>
              <w:pStyle w:val="ListParagraph"/>
              <w:ind w:left="0"/>
            </w:pPr>
            <w:r>
              <w:t>% change</w:t>
            </w: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F95981" w:rsidRPr="00073EA8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F95981" w:rsidRPr="00073EA8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2472" w:type="dxa"/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F95981" w:rsidRPr="00073EA8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F95981" w:rsidTr="003F3C33">
        <w:tc>
          <w:tcPr>
            <w:tcW w:w="6381" w:type="dxa"/>
          </w:tcPr>
          <w:p w:rsidR="00F95981" w:rsidRDefault="00F95981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F95981" w:rsidRPr="00073EA8" w:rsidRDefault="00F9598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704C04" w:rsidRDefault="00704C04" w:rsidP="00F95981">
      <w:pPr>
        <w:pStyle w:val="ListParagraph"/>
        <w:ind w:left="390"/>
      </w:pPr>
    </w:p>
    <w:p w:rsidR="00704C04" w:rsidRDefault="00704C04" w:rsidP="00F95981">
      <w:pPr>
        <w:pStyle w:val="ListParagraph"/>
        <w:ind w:left="390"/>
      </w:pPr>
    </w:p>
    <w:p w:rsidR="00704C04" w:rsidRDefault="00704C04" w:rsidP="00F95981">
      <w:pPr>
        <w:pStyle w:val="ListParagraph"/>
        <w:ind w:left="390"/>
      </w:pPr>
    </w:p>
    <w:p w:rsidR="00704C04" w:rsidRDefault="00704C04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lastRenderedPageBreak/>
        <w:t>[.</w:t>
      </w:r>
      <w:proofErr w:type="spellStart"/>
      <w:r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66"/>
        <w:gridCol w:w="985"/>
        <w:gridCol w:w="809"/>
        <w:gridCol w:w="754"/>
        <w:gridCol w:w="684"/>
        <w:gridCol w:w="655"/>
        <w:gridCol w:w="676"/>
        <w:gridCol w:w="623"/>
        <w:gridCol w:w="797"/>
        <w:gridCol w:w="750"/>
      </w:tblGrid>
      <w:tr w:rsidR="00F95981" w:rsidTr="003F3C33">
        <w:tc>
          <w:tcPr>
            <w:tcW w:w="1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2405F8" w:rsidRDefault="00F95981" w:rsidP="003F3C33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2405F8" w:rsidRDefault="00F95981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9598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F95981" w:rsidRPr="00443502" w:rsidRDefault="00F9598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t>[.</w:t>
      </w:r>
      <w:proofErr w:type="spellStart"/>
      <w:r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167"/>
        <w:gridCol w:w="861"/>
        <w:gridCol w:w="809"/>
        <w:gridCol w:w="805"/>
        <w:gridCol w:w="662"/>
        <w:gridCol w:w="693"/>
        <w:gridCol w:w="668"/>
        <w:gridCol w:w="963"/>
        <w:gridCol w:w="754"/>
        <w:gridCol w:w="662"/>
      </w:tblGrid>
      <w:tr w:rsidR="00F95981" w:rsidTr="003F3C33"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E65CB6" w:rsidRDefault="00F95981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total output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E65CB6" w:rsidRDefault="00F95981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598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598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598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598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9598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F95981" w:rsidRPr="00F971AF" w:rsidRDefault="00F9598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t>[.</w:t>
      </w:r>
      <w:proofErr w:type="spellStart"/>
      <w:r>
        <w:t>ximps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86"/>
        <w:gridCol w:w="961"/>
        <w:gridCol w:w="809"/>
        <w:gridCol w:w="754"/>
        <w:gridCol w:w="717"/>
        <w:gridCol w:w="717"/>
        <w:gridCol w:w="715"/>
        <w:gridCol w:w="878"/>
        <w:gridCol w:w="717"/>
        <w:gridCol w:w="717"/>
      </w:tblGrid>
      <w:tr w:rsidR="00F95981" w:rsidRPr="00DD1878" w:rsidTr="003F3C33"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3A4321" w:rsidRDefault="00F9598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3A4321" w:rsidRDefault="00F9598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598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48"/>
        <w:gridCol w:w="809"/>
        <w:gridCol w:w="754"/>
        <w:gridCol w:w="717"/>
        <w:gridCol w:w="717"/>
        <w:gridCol w:w="717"/>
        <w:gridCol w:w="878"/>
        <w:gridCol w:w="717"/>
        <w:gridCol w:w="717"/>
      </w:tblGrid>
      <w:tr w:rsidR="00F95981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F6131E" w:rsidRDefault="00F9598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F6131E" w:rsidRDefault="00F9598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598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51"/>
        <w:gridCol w:w="809"/>
        <w:gridCol w:w="754"/>
        <w:gridCol w:w="702"/>
        <w:gridCol w:w="709"/>
        <w:gridCol w:w="694"/>
        <w:gridCol w:w="877"/>
        <w:gridCol w:w="701"/>
        <w:gridCol w:w="708"/>
      </w:tblGrid>
      <w:tr w:rsidR="00F95981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F6131E" w:rsidRDefault="00F9598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labor demand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5981" w:rsidRPr="00F6131E" w:rsidRDefault="00F95981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981" w:rsidRPr="00DD1878" w:rsidRDefault="00F9598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F9598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8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F95981" w:rsidRDefault="00F9598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F95981" w:rsidRDefault="00F9598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numPr>
          <w:ilvl w:val="0"/>
          <w:numId w:val="1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>?</w:t>
      </w:r>
    </w:p>
    <w:p w:rsidR="00F95981" w:rsidRDefault="00F95981" w:rsidP="00F95981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F9598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95981" w:rsidRPr="003A4E92" w:rsidRDefault="00F9598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numPr>
          <w:ilvl w:val="0"/>
          <w:numId w:val="1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plot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?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. </w:t>
      </w: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ind w:left="390"/>
      </w:pPr>
    </w:p>
    <w:p w:rsidR="00F95981" w:rsidRDefault="00F95981" w:rsidP="00F95981">
      <w:pPr>
        <w:pStyle w:val="ListParagraph"/>
        <w:numPr>
          <w:ilvl w:val="0"/>
          <w:numId w:val="1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B93EEE" w:rsidRDefault="00704C04" w:rsidP="00F95981">
      <w:pPr>
        <w:pStyle w:val="ListParagraph"/>
        <w:ind w:left="390"/>
      </w:pPr>
    </w:p>
    <w:sectPr w:rsidR="00B93EEE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73B7"/>
    <w:rsid w:val="00144A45"/>
    <w:rsid w:val="0032049A"/>
    <w:rsid w:val="00584665"/>
    <w:rsid w:val="005B5E2C"/>
    <w:rsid w:val="00704C04"/>
    <w:rsid w:val="00A905CD"/>
    <w:rsid w:val="00AE73B7"/>
    <w:rsid w:val="00F9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B7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3B7"/>
    <w:pPr>
      <w:ind w:left="720"/>
      <w:contextualSpacing/>
    </w:pPr>
  </w:style>
  <w:style w:type="table" w:styleId="TableGrid">
    <w:name w:val="Table Grid"/>
    <w:basedOn w:val="TableNormal"/>
    <w:uiPriority w:val="59"/>
    <w:rsid w:val="00AE73B7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3595</Characters>
  <Application>Microsoft Office Word</Application>
  <DocSecurity>0</DocSecurity>
  <Lines>29</Lines>
  <Paragraphs>8</Paragraphs>
  <ScaleCrop>false</ScaleCrop>
  <Company>Clemson University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irum</dc:creator>
  <cp:lastModifiedBy>irum</cp:lastModifiedBy>
  <cp:revision>5</cp:revision>
  <dcterms:created xsi:type="dcterms:W3CDTF">2012-10-22T17:10:00Z</dcterms:created>
  <dcterms:modified xsi:type="dcterms:W3CDTF">2012-10-22T17:19:00Z</dcterms:modified>
</cp:coreProperties>
</file>